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spacing w:line="276" w:lineRule="auto"/>
        <w:rPr/>
      </w:pPr>
      <w:bookmarkStart w:colFirst="0" w:colLast="0" w:name="_gjdgxs" w:id="0"/>
      <w:bookmarkEnd w:id="0"/>
      <w:r w:rsidDel="00000000" w:rsidR="00000000" w:rsidRPr="00000000">
        <w:rPr/>
        <w:drawing>
          <wp:anchor allowOverlap="1" behindDoc="0" distB="0" distT="0" distL="0" distR="0" hidden="0" layoutInCell="1" locked="0" relativeHeight="0" simplePos="0">
            <wp:simplePos x="0" y="0"/>
            <wp:positionH relativeFrom="page">
              <wp:posOffset>540000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Unit assessment rubric</w:t>
      </w:r>
    </w:p>
    <w:p w:rsidR="00000000" w:rsidDel="00000000" w:rsidP="00000000" w:rsidRDefault="00000000" w:rsidRPr="00000000" w14:paraId="00000002">
      <w:pPr>
        <w:pStyle w:val="Heading1"/>
        <w:pageBreakBefore w:val="0"/>
        <w:spacing w:line="276" w:lineRule="auto"/>
        <w:rPr/>
      </w:pPr>
      <w:bookmarkStart w:colFirst="0" w:colLast="0" w:name="_30j0zll" w:id="1"/>
      <w:bookmarkEnd w:id="1"/>
      <w:r w:rsidDel="00000000" w:rsidR="00000000" w:rsidRPr="00000000">
        <w:rPr>
          <w:rtl w:val="0"/>
        </w:rPr>
        <w:t xml:space="preserve">Introduction</w:t>
      </w:r>
    </w:p>
    <w:p w:rsidR="00000000" w:rsidDel="00000000" w:rsidP="00000000" w:rsidRDefault="00000000" w:rsidRPr="00000000" w14:paraId="00000003">
      <w:pPr>
        <w:pageBreakBefore w:val="0"/>
        <w:rPr/>
      </w:pPr>
      <w:r w:rsidDel="00000000" w:rsidR="00000000" w:rsidRPr="00000000">
        <w:rPr>
          <w:rtl w:val="0"/>
        </w:rPr>
        <w:t xml:space="preserve">This rubric will be used to assess your work in completing and presenting your group’s digital media artefact.</w:t>
      </w:r>
    </w:p>
    <w:p w:rsidR="00000000" w:rsidDel="00000000" w:rsidP="00000000" w:rsidRDefault="00000000" w:rsidRPr="00000000" w14:paraId="00000004">
      <w:pPr>
        <w:pageBreakBefore w:val="0"/>
        <w:rPr/>
      </w:pPr>
      <w:r w:rsidDel="00000000" w:rsidR="00000000" w:rsidRPr="00000000">
        <w:rPr>
          <w:rtl w:val="0"/>
        </w:rPr>
      </w:r>
    </w:p>
    <w:tbl>
      <w:tblPr>
        <w:tblStyle w:val="Table1"/>
        <w:tblW w:w="151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7.6"/>
        <w:gridCol w:w="3027.6"/>
        <w:gridCol w:w="3027.6"/>
        <w:gridCol w:w="3027.6"/>
        <w:gridCol w:w="3027.6"/>
        <w:tblGridChange w:id="0">
          <w:tblGrid>
            <w:gridCol w:w="3027.6"/>
            <w:gridCol w:w="3027.6"/>
            <w:gridCol w:w="3027.6"/>
            <w:gridCol w:w="3027.6"/>
            <w:gridCol w:w="3027.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Criterion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 evidence – 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Beginning – 10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Developing – 20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Excelling – 30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Planning with pre-production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evidence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pre-production methods used were basic and ideas were beginning to become clear.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pre-production methods used were clear and the presentation of them showed good 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pre-production methods used for the media artefacts created were excellent and well presented.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Logo design and creation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pPr>
            <w:r w:rsidDel="00000000" w:rsidR="00000000" w:rsidRPr="00000000">
              <w:rPr>
                <w:rtl w:val="0"/>
              </w:rPr>
              <w:t xml:space="preserve">No evidence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logo design was clear, with some limited evidence of design choices. The technical creation began to meet the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logo was well designed, with clear reasons for design choices made. The technical creation showed good development of the design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logo was well designed, with clear reasons for design choices made. The technical creation of the logo showed a </w:t>
            </w:r>
            <w:r w:rsidDel="00000000" w:rsidR="00000000" w:rsidRPr="00000000">
              <w:rPr>
                <w:rtl w:val="0"/>
              </w:rPr>
              <w:t xml:space="preserve">highly </w:t>
            </w:r>
            <w:r w:rsidDel="00000000" w:rsidR="00000000" w:rsidRPr="00000000">
              <w:rPr>
                <w:rtl w:val="0"/>
              </w:rPr>
              <w:t xml:space="preserve">sophisticated use of the tools.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Creative interpretation of brief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pPr>
            <w:r w:rsidDel="00000000" w:rsidR="00000000" w:rsidRPr="00000000">
              <w:rPr>
                <w:rtl w:val="0"/>
              </w:rPr>
              <w:t xml:space="preserve">No evidence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group showed a limited creative interpretation of the brief. Their presentation showed a basic level of development of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group interpreted the brief creatively. Their documentation and presentation showed good progress of design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group interpreted the brief creatively. Their documentation and presentation showed a highly developed flow of design ideas and reasoning.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Technical delivery of the artefact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pPr>
            <w:r w:rsidDel="00000000" w:rsidR="00000000" w:rsidRPr="00000000">
              <w:rPr>
                <w:rtl w:val="0"/>
              </w:rPr>
              <w:t xml:space="preserve">No evidence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media artefact delivered by the group showed a basic understanding of the technical tools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media artefact created by the group was delivered to a good technical level. The development of ideas through the technical tools was clear.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media artefact created by the group was delivered to a high technical level. The group demonstrated a successful</w:t>
            </w:r>
            <w:r w:rsidDel="00000000" w:rsidR="00000000" w:rsidRPr="00000000">
              <w:rPr>
                <w:rtl w:val="0"/>
              </w:rPr>
              <w:t xml:space="preserve"> </w:t>
            </w:r>
            <w:r w:rsidDel="00000000" w:rsidR="00000000" w:rsidRPr="00000000">
              <w:rPr>
                <w:rtl w:val="0"/>
              </w:rPr>
              <w:t xml:space="preserve">use of the tools.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Group work and collaboration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pPr>
            <w:r w:rsidDel="00000000" w:rsidR="00000000" w:rsidRPr="00000000">
              <w:rPr>
                <w:rtl w:val="0"/>
              </w:rPr>
              <w:t xml:space="preserve">No evidence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Teamwork and collaboration was evident, however, it was demonstrated at a limited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Teamwork and collaboration was clear, but some group members appeared to be taking on more work than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Teamwork and task delegation was excellent, with all group members playing an active part in the successful delivery of the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Presentation and documentation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pPr>
            <w:r w:rsidDel="00000000" w:rsidR="00000000" w:rsidRPr="00000000">
              <w:rPr>
                <w:rtl w:val="0"/>
              </w:rPr>
              <w:t xml:space="preserve">No evidence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presentation began to show some limited use of the tools and methods. The documentation of the process was limited in its coverage.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presentation showed some use of the tools and methods. The documentation showed good progression through the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presentation was well developed and clearly presented, and all group members participated. The documentation of the process followed by the group was clear and covered all stages of the process.</w:t>
            </w:r>
          </w:p>
        </w:tc>
      </w:tr>
    </w:tbl>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spacing w:line="276" w:lineRule="auto"/>
        <w:rPr>
          <w:color w:val="666666"/>
          <w:sz w:val="18"/>
          <w:szCs w:val="18"/>
        </w:rPr>
      </w:pPr>
      <w:r w:rsidDel="00000000" w:rsidR="00000000" w:rsidRPr="00000000">
        <w:rPr>
          <w:rtl w:val="0"/>
        </w:rPr>
      </w:r>
    </w:p>
    <w:p w:rsidR="00000000" w:rsidDel="00000000" w:rsidP="00000000" w:rsidRDefault="00000000" w:rsidRPr="00000000" w14:paraId="0000002A">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7">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2B">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2C">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9">
        <w:r w:rsidDel="00000000" w:rsidR="00000000" w:rsidRPr="00000000">
          <w:rPr>
            <w:color w:val="666666"/>
            <w:sz w:val="18"/>
            <w:szCs w:val="18"/>
            <w:rtl w:val="0"/>
          </w:rPr>
          <w:t xml:space="preserve"> </w:t>
        </w:r>
      </w:hyperlink>
      <w:hyperlink r:id="rId10">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1">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2" w:type="default"/>
      <w:headerReference r:id="rId13" w:type="first"/>
      <w:footerReference r:id="rId14" w:type="default"/>
      <w:footerReference r:id="rId15" w:type="first"/>
      <w:pgSz w:h="11906" w:w="16838" w:orient="landscape"/>
      <w:pgMar w:bottom="850.3937007874016" w:top="1190.5511811023623" w:left="850.3937007874016" w:right="850.3937007874016"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17-06-20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sz w:val="16"/>
        <w:szCs w:val="16"/>
      </w:rPr>
    </w:pPr>
    <w:r w:rsidDel="00000000" w:rsidR="00000000" w:rsidRPr="00000000">
      <w:rPr>
        <w:sz w:val="16"/>
        <w:szCs w:val="16"/>
        <w:rtl w:val="0"/>
      </w:rPr>
      <w:t xml:space="preserve">KS4 – Media</w:t>
    </w:r>
  </w:p>
  <w:p w:rsidR="00000000" w:rsidDel="00000000" w:rsidP="00000000" w:rsidRDefault="00000000" w:rsidRPr="00000000" w14:paraId="0000002E">
    <w:pPr>
      <w:jc w:val="right"/>
      <w:rPr>
        <w:color w:val="666666"/>
        <w:sz w:val="18"/>
        <w:szCs w:val="18"/>
      </w:rPr>
    </w:pPr>
    <w:r w:rsidDel="00000000" w:rsidR="00000000" w:rsidRPr="00000000">
      <w:rPr>
        <w:sz w:val="16"/>
        <w:szCs w:val="16"/>
        <w:rtl w:val="0"/>
      </w:rPr>
      <w:t xml:space="preserve">Unit assessment rubric</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sz w:val="16"/>
        <w:szCs w:val="16"/>
      </w:rPr>
    </w:pPr>
    <w:r w:rsidDel="00000000" w:rsidR="00000000" w:rsidRPr="00000000">
      <w:rPr>
        <w:sz w:val="16"/>
        <w:szCs w:val="16"/>
        <w:rtl w:val="0"/>
      </w:rPr>
      <w:t xml:space="preserve">KS4 – Media</w:t>
    </w:r>
  </w:p>
  <w:p w:rsidR="00000000" w:rsidDel="00000000" w:rsidP="00000000" w:rsidRDefault="00000000" w:rsidRPr="00000000" w14:paraId="00000031">
    <w:pPr>
      <w:jc w:val="right"/>
      <w:rPr>
        <w:sz w:val="16"/>
        <w:szCs w:val="16"/>
      </w:rPr>
    </w:pPr>
    <w:r w:rsidDel="00000000" w:rsidR="00000000" w:rsidRPr="00000000">
      <w:rPr>
        <w:sz w:val="16"/>
        <w:szCs w:val="16"/>
        <w:rtl w:val="0"/>
      </w:rPr>
      <w:t xml:space="preserve">Unit assessment rubric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reativecommons.org/licenses/by-nc-sa/4.0/" TargetMode="External"/><Relationship Id="rId10" Type="http://schemas.openxmlformats.org/officeDocument/2006/relationships/hyperlink" Target="https://www.raspberrypi.org/"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spberrypi.org/"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the-cc.io/curriculum"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